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0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建筑与艺术学院2023年研究生拟录取名单（二）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300" w:beforeAutospacing="0" w:after="300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日期：2023-04-09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5F5F5"/>
          <w:lang w:val="en-US" w:eastAsia="zh-CN" w:bidi="ar"/>
        </w:rPr>
        <w:t>浏览：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5F5F5"/>
          <w:lang w:val="en-US" w:eastAsia="zh-CN" w:bidi="ar"/>
        </w:rPr>
        <w:t>2235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学院按照《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instrText xml:space="preserve"> HYPERLINK "http://yjszs.hfut.edu.cn/2023/0320/c13524a289831/page.htm"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t>合肥工业大学2023年硕士研究生招生考试复试录取工作方案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》要求，对符合我校要求的调剂艺术设计全日制考生进行复试，现将已完成复试的拟录取结果公示如下：</w:t>
      </w:r>
    </w:p>
    <w:tbl>
      <w:tblPr>
        <w:tblW w:w="57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5"/>
        <w:gridCol w:w="1615"/>
        <w:gridCol w:w="600"/>
        <w:gridCol w:w="775"/>
        <w:gridCol w:w="775"/>
        <w:gridCol w:w="600"/>
        <w:gridCol w:w="9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拟录取专业代码及名称：135108艺术设计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color w:val="333333"/>
                <w:sz w:val="14"/>
                <w:szCs w:val="14"/>
              </w:rPr>
              <w:t>录取意见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100733140405624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吕伟宁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133.2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83.34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102803230004931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何怡珂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83.24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103373210018321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张晓波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81.04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100073000013425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宫震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115353412003357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王子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121.6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79.9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  <w:t>同意拟录取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“退役大学生士兵专项计划”和“少数民族高层次骨干人才计划”拟录取名单由学校研究生招生办公室统一公示。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公示时间：2023年4月9日—4月13日。公示期间如对公示内容有异议，可通过电话等方式向我院反映。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联系电话：0551-63831691 监督电话：0551-63831693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建筑与艺术学院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300" w:afterAutospacing="0" w:line="32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2023年4月9日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1B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2023-05-24T13:17:04Z</dcterms:created>
  <dc:creator>Administrator</dc:creator>
  <cp:lastModifiedBy>王英</cp:lastModifiedBy>
  <dcterms:modified xsi:type="dcterms:W3CDTF">2023-05-24T13:17:10Z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8FA1B2AB16CF4795AF920355182E9079</vt:lpwstr>
  </property>
</Properties>
</file>